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A" w:rsidRPr="0076129A" w:rsidRDefault="0076129A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аптеку поступили препараты  от двух производителей в количестве 65 наименований, известно, что   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13</m:t>
            </m:r>
          </m:den>
        </m:f>
      </m:oMath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из них от производителя </w:t>
      </w:r>
      <w:proofErr w:type="spellStart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Биофарма</w:t>
      </w:r>
      <w:proofErr w:type="spellEnd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остальные – </w:t>
      </w:r>
      <w:proofErr w:type="spellStart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Брынцалов</w:t>
      </w:r>
      <w:proofErr w:type="spellEnd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Сколько наименований от каждого производителя поступило в аптеку?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129A" w:rsidRPr="0076129A" w:rsidRDefault="0076129A" w:rsidP="0076129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9A" w:rsidRPr="0076129A" w:rsidRDefault="0076129A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Требуется разделить 300 мл раствора на части в отношении 4:5:3. Сколько мл будет в каждой части?</w:t>
      </w:r>
    </w:p>
    <w:p w:rsidR="0076129A" w:rsidRPr="0076129A" w:rsidRDefault="0076129A" w:rsidP="0076129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9A" w:rsidRPr="0076129A" w:rsidRDefault="0076129A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Лекарственный препарат стоит 500 рублей. В следующем месяце </w:t>
      </w:r>
      <w:proofErr w:type="gramStart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скидка</w:t>
      </w:r>
      <w:proofErr w:type="gramEnd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него составит 10%. </w:t>
      </w:r>
      <w:proofErr w:type="gramStart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Какую</w:t>
      </w:r>
      <w:proofErr w:type="gramEnd"/>
      <w:r w:rsidRPr="00761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цену на лекарственный препарат со следующего месяца должен назначить фармацевт?</w:t>
      </w:r>
    </w:p>
    <w:p w:rsidR="0076129A" w:rsidRPr="0076129A" w:rsidRDefault="0076129A" w:rsidP="0076129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9A" w:rsidRPr="007558C7" w:rsidRDefault="0076129A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Что называется </w:t>
      </w:r>
      <w:r w:rsidRPr="0076129A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пропорцией?</w:t>
      </w:r>
    </w:p>
    <w:p w:rsidR="007558C7" w:rsidRPr="007558C7" w:rsidRDefault="007558C7" w:rsidP="007558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8C7" w:rsidRPr="007558C7" w:rsidRDefault="007558C7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C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Основное свойство пропорции?</w:t>
      </w:r>
    </w:p>
    <w:p w:rsidR="007558C7" w:rsidRPr="007558C7" w:rsidRDefault="007558C7" w:rsidP="007558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8C7" w:rsidRPr="007558C7" w:rsidRDefault="007558C7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C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Что называется </w:t>
      </w:r>
      <w:r w:rsidRPr="007558C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процентом?</w:t>
      </w:r>
    </w:p>
    <w:p w:rsidR="007558C7" w:rsidRPr="007558C7" w:rsidRDefault="007558C7" w:rsidP="007558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8C7" w:rsidRPr="007558C7" w:rsidRDefault="007558C7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C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Как перевести проценты в дробь?</w:t>
      </w:r>
    </w:p>
    <w:p w:rsidR="007558C7" w:rsidRPr="007558C7" w:rsidRDefault="007558C7" w:rsidP="007558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8C7" w:rsidRPr="007558C7" w:rsidRDefault="007558C7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C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Как перевести десятичную дробь в проценты?</w:t>
      </w:r>
    </w:p>
    <w:p w:rsidR="007558C7" w:rsidRPr="007558C7" w:rsidRDefault="007558C7" w:rsidP="007558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8C7" w:rsidRPr="00F359F5" w:rsidRDefault="007558C7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8C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Как перевести обыкновенную дробь в проценты?</w:t>
      </w:r>
    </w:p>
    <w:p w:rsidR="00F359F5" w:rsidRPr="00F359F5" w:rsidRDefault="00F359F5" w:rsidP="00F359F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9F5" w:rsidRPr="00F359F5" w:rsidRDefault="00F359F5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Pr="00F359F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Переведите 189 мл в литры</w:t>
      </w:r>
    </w:p>
    <w:p w:rsidR="00F359F5" w:rsidRPr="00F359F5" w:rsidRDefault="00F359F5" w:rsidP="00F359F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9F5" w:rsidRPr="00F359F5" w:rsidRDefault="00F359F5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pacing w:val="-1"/>
          <w:sz w:val="16"/>
          <w:szCs w:val="16"/>
          <w:shd w:val="clear" w:color="auto" w:fill="FFFFFF"/>
        </w:rPr>
        <w:t xml:space="preserve"> </w:t>
      </w:r>
      <w:r w:rsidRPr="00F359F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Переведите 560 см в метры</w:t>
      </w:r>
    </w:p>
    <w:p w:rsidR="00F359F5" w:rsidRPr="00F359F5" w:rsidRDefault="00F359F5" w:rsidP="00F359F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9F5" w:rsidRPr="00F359F5" w:rsidRDefault="00F359F5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9F5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 Скольким сантиметрам соответствует 0,0004 м?</w:t>
      </w:r>
    </w:p>
    <w:p w:rsidR="00F359F5" w:rsidRPr="00F359F5" w:rsidRDefault="00F359F5" w:rsidP="00F359F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9F5" w:rsidRPr="00F359F5" w:rsidRDefault="00F359F5" w:rsidP="007612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Pr="00F359F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Сколько мл составляет 0,034 л?</w:t>
      </w:r>
    </w:p>
    <w:p w:rsidR="0076129A" w:rsidRPr="0076129A" w:rsidRDefault="0076129A" w:rsidP="0076129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9A" w:rsidRDefault="0076129A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3A2DF2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3A2DF2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3A2DF2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3A2DF2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3A2DF2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238" w:rsidRDefault="00236238" w:rsidP="00CB37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F2" w:rsidRDefault="00236238" w:rsidP="00236238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Соотнести формулы и фигуры: </w:t>
      </w:r>
    </w:p>
    <w:tbl>
      <w:tblPr>
        <w:tblpPr w:leftFromText="180" w:rightFromText="180" w:vertAnchor="text" w:horzAnchor="margin" w:tblpXSpec="center" w:tblpY="364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2407"/>
        <w:gridCol w:w="2407"/>
        <w:gridCol w:w="2472"/>
      </w:tblGrid>
      <w:tr w:rsidR="00B6066D" w:rsidRPr="00974F92" w:rsidTr="00415A05">
        <w:trPr>
          <w:trHeight w:val="263"/>
        </w:trPr>
        <w:tc>
          <w:tcPr>
            <w:tcW w:w="2851" w:type="dxa"/>
            <w:vAlign w:val="center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407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Формулы для вычисления площади</w:t>
            </w:r>
          </w:p>
        </w:tc>
        <w:tc>
          <w:tcPr>
            <w:tcW w:w="2472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Плоские фигуры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6D" w:rsidRPr="00974F92" w:rsidTr="00415A05">
        <w:trPr>
          <w:trHeight w:val="5258"/>
        </w:trPr>
        <w:tc>
          <w:tcPr>
            <w:tcW w:w="2851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Произвольный треугольник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sz w:val="24"/>
                <w:szCs w:val="24"/>
              </w:rPr>
              <w:t>Ромб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2">
              <w:rPr>
                <w:rFonts w:ascii="Times New Roman" w:hAnsi="Times New Roman"/>
                <w:b/>
                <w:position w:val="-24"/>
                <w:sz w:val="24"/>
                <w:szCs w:val="24"/>
                <w:lang w:val="en-US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1.5pt" o:ole="">
                  <v:imagedata r:id="rId5" o:title=""/>
                </v:shape>
                <o:OLEObject Type="Embed" ProgID="Equation.3" ShapeID="_x0000_i1025" DrawAspect="Content" ObjectID="_1763471013" r:id="rId6"/>
              </w:objec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F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 = ah </w: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066D" w:rsidRDefault="00B6066D" w:rsidP="00415A0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74F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 = a²</w:t>
            </w:r>
          </w:p>
          <w:p w:rsidR="008F2CE6" w:rsidRPr="008F2CE6" w:rsidRDefault="008F2CE6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position w:val="-24"/>
                <w:sz w:val="24"/>
                <w:szCs w:val="24"/>
              </w:rPr>
              <w:object w:dxaOrig="940" w:dyaOrig="620">
                <v:shape id="_x0000_i1026" type="#_x0000_t75" style="width:46.5pt;height:31.5pt" o:ole="">
                  <v:imagedata r:id="rId7" o:title=""/>
                </v:shape>
                <o:OLEObject Type="Embed" ProgID="Equation.3" ShapeID="_x0000_i1026" DrawAspect="Content" ObjectID="_1763471014" r:id="rId8"/>
              </w:object>
            </w:r>
          </w:p>
          <w:p w:rsidR="008F2CE6" w:rsidRPr="00974F92" w:rsidRDefault="008F2CE6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4F92">
              <w:rPr>
                <w:rFonts w:ascii="Times New Roman" w:hAnsi="Times New Roman"/>
                <w:position w:val="-24"/>
                <w:sz w:val="24"/>
                <w:szCs w:val="24"/>
              </w:rPr>
              <w:object w:dxaOrig="1140" w:dyaOrig="620">
                <v:shape id="_x0000_i1027" type="#_x0000_t75" style="width:57pt;height:31.5pt" o:ole="">
                  <v:imagedata r:id="rId9" o:title=""/>
                </v:shape>
                <o:OLEObject Type="Embed" ProgID="Equation.3" ShapeID="_x0000_i1027" DrawAspect="Content" ObjectID="_1763471015" r:id="rId10"/>
              </w:object>
            </w:r>
          </w:p>
          <w:p w:rsidR="008F2CE6" w:rsidRPr="00974F92" w:rsidRDefault="008F2CE6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6066D" w:rsidRDefault="00B6066D" w:rsidP="00415A0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F9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S=</w:t>
            </w:r>
            <w:proofErr w:type="spellStart"/>
            <w:r w:rsidRPr="00974F9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</w:p>
          <w:p w:rsidR="008F2CE6" w:rsidRPr="008F2CE6" w:rsidRDefault="008F2CE6" w:rsidP="00415A0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F9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028" type="#_x0000_t75" style="width:47.25pt;height:31.5pt" o:ole="">
                  <v:imagedata r:id="rId11" o:title=""/>
                </v:shape>
                <o:OLEObject Type="Embed" ProgID="Equation.3" ShapeID="_x0000_i1028" DrawAspect="Content" ObjectID="_1763471016" r:id="rId12"/>
              </w:object>
            </w:r>
          </w:p>
          <w:p w:rsidR="00B6066D" w:rsidRPr="00974F92" w:rsidRDefault="00B6066D" w:rsidP="00415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6066D" w:rsidRPr="00974F92" w:rsidRDefault="008707CA" w:rsidP="00415A0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margin-left:49.75pt;margin-top:40.3pt;width:57.6pt;height:26.7pt;rotation:180;z-index:2516633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4.15pt;margin-top:4.35pt;width:50.4pt;height:35.95pt;z-index:2516654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71.35pt;margin-top:222.8pt;width:36pt;height:3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margin-left:62.35pt;margin-top:78.8pt;width:43.8pt;height:95.65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-.65pt;margin-top:132.8pt;width:52.8pt;height:37.8pt;z-index:2516613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8.35pt;margin-top:51.8pt;width:46.2pt;height:46.8pt;z-index:2516643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-.65pt;margin-top:186.8pt;width:62.45pt;height:36.2pt;rotation:180;z-index:251660288;mso-position-horizontal-relative:text;mso-position-vertical-relative:text"/>
              </w:pict>
            </w:r>
          </w:p>
        </w:tc>
      </w:tr>
    </w:tbl>
    <w:p w:rsidR="003A2DF2" w:rsidRDefault="003A2DF2" w:rsidP="00B6066D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45F" w:rsidRDefault="009C0141" w:rsidP="00FC045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диагоналей ромба в 1,5 раза  больше другой. Найти диагонали ромба, если его площадь равна  27 кв.см.           </w:t>
      </w:r>
    </w:p>
    <w:p w:rsidR="00FC045F" w:rsidRDefault="00EB6271" w:rsidP="00FC045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Прямоугольную площадку перед домом решили выложить плиткой. Длина и ширина площадки равны 12м и 2,35м, размеры плитки 25см и 5см. Сколько всего необходимо купить плиток для этой площадки? </w:t>
      </w:r>
    </w:p>
    <w:p w:rsidR="00595494" w:rsidRDefault="00595494" w:rsidP="00FC045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равны стороны прямоугольника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они соотносятся как 3:4, а площадь 1452см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в? </w:t>
      </w:r>
    </w:p>
    <w:p w:rsidR="00EB6271" w:rsidRDefault="00595494" w:rsidP="00FC045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BC">
        <w:rPr>
          <w:rFonts w:ascii="Times New Roman" w:hAnsi="Times New Roman" w:cs="Times New Roman"/>
          <w:color w:val="000000" w:themeColor="text1"/>
          <w:sz w:val="28"/>
          <w:szCs w:val="28"/>
        </w:rPr>
        <w:t>Чему равны стороны прямоугольника, если его периметр равен 50см, а площадь 144см</w:t>
      </w:r>
      <w:proofErr w:type="gramStart"/>
      <w:r w:rsidR="003B4FB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3B4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в? </w:t>
      </w:r>
    </w:p>
    <w:p w:rsidR="0003300F" w:rsidRDefault="0094237D" w:rsidP="0003300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Сторону квадрата увеличили в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Во сколько раз увеличится его площадь?</w:t>
      </w:r>
    </w:p>
    <w:p w:rsidR="00EB063F" w:rsidRPr="00236238" w:rsidRDefault="00EB063F" w:rsidP="00EB063F">
      <w:pPr>
        <w:ind w:left="36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B063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Теорема Пифагора: </w:t>
      </w:r>
      <w:r w:rsidRPr="00EB063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прямоугольном треугольнике квадрат гипотенузы равен сумме квадратов катетов: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32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color w:val="000000" w:themeColor="text1"/>
            <w:sz w:val="32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32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color w:val="000000" w:themeColor="text1"/>
            <w:sz w:val="32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32"/>
                <w:szCs w:val="28"/>
              </w:rPr>
              <m:t>2</m:t>
            </m:r>
          </m:sup>
        </m:sSup>
      </m:oMath>
    </w:p>
    <w:p w:rsidR="00EB063F" w:rsidRDefault="00EB063F" w:rsidP="00EB063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c=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EB063F" w:rsidRDefault="00D15691" w:rsidP="00D1569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 треугольник со сторонами 6, 7 и 9 прямоугольным?</w:t>
      </w:r>
    </w:p>
    <w:p w:rsidR="00D15691" w:rsidRDefault="00D15691" w:rsidP="00D1569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 треугольник со сторонами 5, 12 и 13 прямоугольным?</w:t>
      </w:r>
    </w:p>
    <w:p w:rsidR="000A36DF" w:rsidRPr="000A36DF" w:rsidRDefault="000A36DF" w:rsidP="000A36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</w:rPr>
      </w:pPr>
      <w:r w:rsidRPr="000A36D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Сумма гипотенузы и одного катета равны 16, сумма гипотенузы и другого катета равна 18. Найдите стороны треугольника.</w:t>
      </w:r>
    </w:p>
    <w:p w:rsidR="00D15691" w:rsidRDefault="00F9505F" w:rsidP="00D1569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Катет прямоугольного треугольника равен 60, а гипотенуза 100. Найдите площадь треугольника. </w:t>
      </w:r>
    </w:p>
    <w:p w:rsidR="00B637E6" w:rsidRDefault="00B637E6" w:rsidP="00B637E6">
      <w:pPr>
        <w:spacing w:after="12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637E6" w:rsidRPr="00B637E6" w:rsidRDefault="00B637E6" w:rsidP="00B637E6">
      <w:pPr>
        <w:spacing w:after="12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B637E6">
        <w:rPr>
          <w:rFonts w:ascii="Times New Roman" w:eastAsia="Times New Roman" w:hAnsi="Times New Roman" w:cs="Times New Roman"/>
          <w:b/>
          <w:bCs/>
          <w:sz w:val="34"/>
          <w:szCs w:val="34"/>
        </w:rPr>
        <w:t>Синус, косинус, тангенс</w:t>
      </w:r>
    </w:p>
    <w:p w:rsidR="00B637E6" w:rsidRDefault="00B637E6" w:rsidP="00B637E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577340" cy="2575560"/>
            <wp:effectExtent l="19050" t="0" r="3810" b="0"/>
            <wp:docPr id="58" name="Рисунок 58" descr="https://youclever.gumlet.io/wp-content/uploads/2020/07/pryamougolnyj-treugolnik-2.png?compress=true&amp;quality=70&amp;w=768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youclever.gumlet.io/wp-content/uploads/2020/07/pryamougolnyj-treugolnik-2.png?compress=true&amp;quality=70&amp;w=768&amp;dpr=1.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E6" w:rsidRPr="00C838AB" w:rsidRDefault="00B637E6" w:rsidP="00B637E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Гипотенуза — это сторона, которая лежит напротив прямого угла (сторона 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AC</w:t>
      </w:r>
      <w:r w:rsidRPr="00C838AB">
        <w:rPr>
          <w:color w:val="000000" w:themeColor="text1"/>
          <w:sz w:val="28"/>
          <w:szCs w:val="28"/>
        </w:rPr>
        <w:t>)</w:t>
      </w:r>
    </w:p>
    <w:p w:rsidR="00C838AB" w:rsidRPr="00C838AB" w:rsidRDefault="00C838AB" w:rsidP="00B637E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637E6" w:rsidRPr="00C838AB" w:rsidRDefault="00B637E6" w:rsidP="00B637E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Катеты – это две оставшиеся стороны 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AB</w:t>
      </w:r>
      <w:r w:rsidRPr="00C838AB">
        <w:rPr>
          <w:color w:val="000000" w:themeColor="text1"/>
          <w:sz w:val="28"/>
          <w:szCs w:val="28"/>
        </w:rPr>
        <w:t> и 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BC</w:t>
      </w:r>
      <w:r w:rsidRPr="00C838AB">
        <w:rPr>
          <w:color w:val="000000" w:themeColor="text1"/>
          <w:sz w:val="28"/>
          <w:szCs w:val="28"/>
        </w:rPr>
        <w:t> (те, что прилегают к прямому углу)</w:t>
      </w:r>
    </w:p>
    <w:p w:rsidR="00C838AB" w:rsidRPr="00C838AB" w:rsidRDefault="00C838AB" w:rsidP="00B637E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637E6" w:rsidRPr="00C838AB" w:rsidRDefault="00C838AB" w:rsidP="00B637E6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Е</w:t>
      </w:r>
      <w:r w:rsidR="00B637E6" w:rsidRPr="00C838AB">
        <w:rPr>
          <w:color w:val="000000" w:themeColor="text1"/>
          <w:sz w:val="28"/>
          <w:szCs w:val="28"/>
        </w:rPr>
        <w:t>сли рассматривать катеты относительно угла </w:t>
      </w:r>
      <w:r w:rsidR="00B637E6" w:rsidRPr="00C838AB">
        <w:rPr>
          <w:rStyle w:val="mi"/>
          <w:rFonts w:ascii="Cambria Math" w:hAnsi="Cambria Math"/>
          <w:color w:val="000000" w:themeColor="text1"/>
          <w:sz w:val="28"/>
          <w:szCs w:val="28"/>
          <w:bdr w:val="none" w:sz="0" w:space="0" w:color="auto" w:frame="1"/>
        </w:rPr>
        <w:t>∠</w:t>
      </w:r>
      <w:r w:rsidR="00B637E6"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BAC</w:t>
      </w:r>
      <w:r w:rsidR="00B637E6" w:rsidRPr="00C838AB">
        <w:rPr>
          <w:color w:val="000000" w:themeColor="text1"/>
          <w:sz w:val="28"/>
          <w:szCs w:val="28"/>
        </w:rPr>
        <w:t>, то катет </w:t>
      </w:r>
      <w:r w:rsidR="00B637E6"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AB</w:t>
      </w:r>
      <w:r w:rsidR="00B637E6" w:rsidRPr="00C838AB">
        <w:rPr>
          <w:color w:val="000000" w:themeColor="text1"/>
          <w:sz w:val="28"/>
          <w:szCs w:val="28"/>
        </w:rPr>
        <w:t> – это </w:t>
      </w:r>
      <w:r w:rsidR="00B637E6" w:rsidRPr="00C838AB">
        <w:rPr>
          <w:rStyle w:val="a9"/>
          <w:color w:val="000000" w:themeColor="text1"/>
          <w:sz w:val="28"/>
          <w:szCs w:val="28"/>
        </w:rPr>
        <w:t>прилежащий</w:t>
      </w:r>
      <w:r w:rsidR="00B637E6" w:rsidRPr="00C838AB">
        <w:rPr>
          <w:color w:val="000000" w:themeColor="text1"/>
          <w:sz w:val="28"/>
          <w:szCs w:val="28"/>
        </w:rPr>
        <w:t> катет, а катет </w:t>
      </w:r>
      <w:r w:rsidR="00B637E6"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BC</w:t>
      </w:r>
      <w:r w:rsidR="00B637E6" w:rsidRPr="00C838AB">
        <w:rPr>
          <w:color w:val="000000" w:themeColor="text1"/>
          <w:sz w:val="28"/>
          <w:szCs w:val="28"/>
        </w:rPr>
        <w:t> — </w:t>
      </w:r>
      <w:r w:rsidR="00B637E6" w:rsidRPr="00C838AB">
        <w:rPr>
          <w:rStyle w:val="a9"/>
          <w:color w:val="000000" w:themeColor="text1"/>
          <w:sz w:val="28"/>
          <w:szCs w:val="28"/>
        </w:rPr>
        <w:t>противолежащий</w:t>
      </w:r>
      <w:r w:rsidR="00B637E6" w:rsidRPr="00C838AB">
        <w:rPr>
          <w:color w:val="000000" w:themeColor="text1"/>
          <w:sz w:val="28"/>
          <w:szCs w:val="28"/>
        </w:rPr>
        <w:t>.</w:t>
      </w:r>
    </w:p>
    <w:p w:rsidR="00C838AB" w:rsidRPr="00C838AB" w:rsidRDefault="00C838AB" w:rsidP="00C838AB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38AB">
        <w:rPr>
          <w:rStyle w:val="a9"/>
          <w:color w:val="000000" w:themeColor="text1"/>
          <w:sz w:val="28"/>
          <w:szCs w:val="28"/>
        </w:rPr>
        <w:t>Синус угла</w:t>
      </w:r>
      <w:r w:rsidRPr="00C838AB">
        <w:rPr>
          <w:color w:val="000000" w:themeColor="text1"/>
          <w:sz w:val="28"/>
          <w:szCs w:val="28"/>
        </w:rPr>
        <w:t> – это отношение противолежащего (дальнего) катета к гипотенузе.</w:t>
      </w:r>
    </w:p>
    <w:p w:rsidR="00C838AB" w:rsidRPr="00C838AB" w:rsidRDefault="00C838AB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В нашем треугольнике </w:t>
      </w:r>
      <w:proofErr w:type="spellStart"/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sinβ</w:t>
      </w:r>
      <w:proofErr w:type="spellEnd"/>
      <w:r w:rsidRPr="00C838AB">
        <w:rPr>
          <w:rStyle w:val="mo"/>
          <w:color w:val="000000" w:themeColor="text1"/>
          <w:sz w:val="28"/>
          <w:szCs w:val="28"/>
          <w:bdr w:val="none" w:sz="0" w:space="0" w:color="auto" w:frame="1"/>
        </w:rPr>
        <w:t>=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BC</w:t>
      </w:r>
      <w:r>
        <w:rPr>
          <w:rStyle w:val="mi"/>
          <w:color w:val="000000" w:themeColor="text1"/>
          <w:sz w:val="28"/>
          <w:szCs w:val="28"/>
          <w:bdr w:val="none" w:sz="0" w:space="0" w:color="auto" w:frame="1"/>
        </w:rPr>
        <w:t>/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AC</w:t>
      </w:r>
      <w:r w:rsidRPr="00C838AB">
        <w:rPr>
          <w:color w:val="000000" w:themeColor="text1"/>
          <w:sz w:val="28"/>
          <w:szCs w:val="28"/>
        </w:rPr>
        <w:t>.</w:t>
      </w:r>
    </w:p>
    <w:p w:rsidR="00C838AB" w:rsidRPr="00C838AB" w:rsidRDefault="00C838AB" w:rsidP="00C838AB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38AB">
        <w:rPr>
          <w:rStyle w:val="a9"/>
          <w:color w:val="000000" w:themeColor="text1"/>
          <w:sz w:val="28"/>
          <w:szCs w:val="28"/>
        </w:rPr>
        <w:t>Косинус угла</w:t>
      </w:r>
      <w:r w:rsidRPr="00C838AB">
        <w:rPr>
          <w:color w:val="000000" w:themeColor="text1"/>
          <w:sz w:val="28"/>
          <w:szCs w:val="28"/>
        </w:rPr>
        <w:t> – это отношение прилежащего (близкого) катета к гипотенузе.</w:t>
      </w:r>
    </w:p>
    <w:p w:rsidR="00C838AB" w:rsidRPr="00C838AB" w:rsidRDefault="00C838AB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В нашем треугольнике </w:t>
      </w:r>
      <w:proofErr w:type="spellStart"/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cosβ</w:t>
      </w:r>
      <w:proofErr w:type="spellEnd"/>
      <w:r w:rsidRPr="00C838AB">
        <w:rPr>
          <w:rStyle w:val="mo"/>
          <w:color w:val="000000" w:themeColor="text1"/>
          <w:sz w:val="28"/>
          <w:szCs w:val="28"/>
          <w:bdr w:val="none" w:sz="0" w:space="0" w:color="auto" w:frame="1"/>
        </w:rPr>
        <w:t>=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AB</w:t>
      </w:r>
      <w:r>
        <w:rPr>
          <w:rStyle w:val="mi"/>
          <w:color w:val="000000" w:themeColor="text1"/>
          <w:sz w:val="28"/>
          <w:szCs w:val="28"/>
          <w:bdr w:val="none" w:sz="0" w:space="0" w:color="auto" w:frame="1"/>
        </w:rPr>
        <w:t>/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AC</w:t>
      </w:r>
      <w:r w:rsidRPr="00C838AB">
        <w:rPr>
          <w:color w:val="000000" w:themeColor="text1"/>
          <w:sz w:val="28"/>
          <w:szCs w:val="28"/>
        </w:rPr>
        <w:t>.</w:t>
      </w:r>
    </w:p>
    <w:p w:rsidR="00C838AB" w:rsidRPr="00C838AB" w:rsidRDefault="00C838AB" w:rsidP="00C838AB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38AB">
        <w:rPr>
          <w:rStyle w:val="a9"/>
          <w:color w:val="000000" w:themeColor="text1"/>
          <w:sz w:val="28"/>
          <w:szCs w:val="28"/>
        </w:rPr>
        <w:t>Тангенс угла</w:t>
      </w:r>
      <w:r w:rsidRPr="00C838AB">
        <w:rPr>
          <w:color w:val="000000" w:themeColor="text1"/>
          <w:sz w:val="28"/>
          <w:szCs w:val="28"/>
        </w:rPr>
        <w:t xml:space="preserve"> – это отношение противолежащего (дальнего) катета к </w:t>
      </w:r>
      <w:proofErr w:type="gramStart"/>
      <w:r w:rsidRPr="00C838AB">
        <w:rPr>
          <w:color w:val="000000" w:themeColor="text1"/>
          <w:sz w:val="28"/>
          <w:szCs w:val="28"/>
        </w:rPr>
        <w:t>прилежащему</w:t>
      </w:r>
      <w:proofErr w:type="gramEnd"/>
      <w:r w:rsidRPr="00C838AB">
        <w:rPr>
          <w:color w:val="000000" w:themeColor="text1"/>
          <w:sz w:val="28"/>
          <w:szCs w:val="28"/>
        </w:rPr>
        <w:t xml:space="preserve"> (близкому).</w:t>
      </w:r>
    </w:p>
    <w:p w:rsidR="00C838AB" w:rsidRDefault="00C838AB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 w:rsidRPr="00C838AB">
        <w:rPr>
          <w:color w:val="000000" w:themeColor="text1"/>
          <w:sz w:val="28"/>
          <w:szCs w:val="28"/>
        </w:rPr>
        <w:t>В нашем треугольнике </w:t>
      </w:r>
      <w:proofErr w:type="spellStart"/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tgβ</w:t>
      </w:r>
      <w:proofErr w:type="spellEnd"/>
      <w:r w:rsidRPr="00C838AB">
        <w:rPr>
          <w:rStyle w:val="mo"/>
          <w:color w:val="000000" w:themeColor="text1"/>
          <w:sz w:val="28"/>
          <w:szCs w:val="28"/>
          <w:bdr w:val="none" w:sz="0" w:space="0" w:color="auto" w:frame="1"/>
        </w:rPr>
        <w:t>=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BC</w:t>
      </w:r>
      <w:r>
        <w:rPr>
          <w:rStyle w:val="mi"/>
          <w:color w:val="000000" w:themeColor="text1"/>
          <w:sz w:val="28"/>
          <w:szCs w:val="28"/>
          <w:bdr w:val="none" w:sz="0" w:space="0" w:color="auto" w:frame="1"/>
        </w:rPr>
        <w:t>/</w:t>
      </w:r>
      <w:r w:rsidRPr="00C838AB">
        <w:rPr>
          <w:rStyle w:val="mi"/>
          <w:color w:val="000000" w:themeColor="text1"/>
          <w:sz w:val="28"/>
          <w:szCs w:val="28"/>
          <w:bdr w:val="none" w:sz="0" w:space="0" w:color="auto" w:frame="1"/>
        </w:rPr>
        <w:t>AB</w:t>
      </w:r>
      <w:r w:rsidRPr="00C838AB">
        <w:rPr>
          <w:color w:val="000000" w:themeColor="text1"/>
          <w:sz w:val="28"/>
          <w:szCs w:val="28"/>
        </w:rPr>
        <w:t>.</w:t>
      </w:r>
    </w:p>
    <w:p w:rsidR="007F3DB3" w:rsidRDefault="007F3DB3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</w:p>
    <w:p w:rsidR="007F3DB3" w:rsidRDefault="007F3DB3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</w:p>
    <w:p w:rsidR="007F3DB3" w:rsidRPr="00C838AB" w:rsidRDefault="007F3DB3" w:rsidP="00C838AB">
      <w:pPr>
        <w:pStyle w:val="a8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</w:p>
    <w:p w:rsidR="00B637E6" w:rsidRPr="007F3DB3" w:rsidRDefault="007F3DB3" w:rsidP="007F3DB3">
      <w:pPr>
        <w:pStyle w:val="a5"/>
        <w:numPr>
          <w:ilvl w:val="0"/>
          <w:numId w:val="8"/>
        </w:numPr>
        <w:rPr>
          <w:rStyle w:val="mo"/>
          <w:rFonts w:ascii="Times New Roman" w:hAnsi="Times New Roman" w:cs="Times New Roman"/>
          <w:color w:val="000000" w:themeColor="text1"/>
          <w:sz w:val="28"/>
          <w:szCs w:val="28"/>
        </w:rPr>
      </w:pPr>
      <w:r w:rsidRPr="007F3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треугольника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ABC</w:t>
      </w:r>
      <w:r w:rsidRPr="007F3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найдите  </w:t>
      </w:r>
      <w:proofErr w:type="spellStart"/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sin</w:t>
      </w:r>
      <w:proofErr w:type="spellEnd"/>
      <w:r w:rsidRPr="007F3DB3">
        <w:rPr>
          <w:rStyle w:val="mtex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α</w:t>
      </w:r>
      <w:r w:rsidRPr="007F3DB3">
        <w:rPr>
          <w:rStyle w:val="m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F3DB3">
        <w:rPr>
          <w:rStyle w:val="mtex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cos</w:t>
      </w:r>
      <w:r w:rsidRPr="007F3DB3">
        <w:rPr>
          <w:rStyle w:val="mtex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α</w:t>
      </w:r>
      <w:r w:rsidRPr="007F3DB3">
        <w:rPr>
          <w:rStyle w:val="m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F3DB3">
        <w:rPr>
          <w:rStyle w:val="mtex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tg</w:t>
      </w:r>
      <w:r w:rsidRPr="007F3DB3">
        <w:rPr>
          <w:rStyle w:val="mtex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DB3">
        <w:rPr>
          <w:rStyle w:val="mi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α</w:t>
      </w:r>
      <w:r w:rsidRPr="007F3DB3">
        <w:rPr>
          <w:rStyle w:val="mo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F3DB3" w:rsidRPr="007F3DB3" w:rsidRDefault="007F3DB3" w:rsidP="007F3DB3">
      <w:pPr>
        <w:pStyle w:val="a5"/>
        <w:rPr>
          <w:rStyle w:val="mo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DB3" w:rsidRDefault="007F3DB3" w:rsidP="007F3DB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034540" cy="2621280"/>
            <wp:effectExtent l="19050" t="0" r="3810" b="0"/>
            <wp:docPr id="61" name="Рисунок 61" descr="https://youclever.gumlet.io/wp-content/uploads/2020/07/pryamougolnyj-treugolnik-s-katetami.png?compress=true&amp;quality=70&amp;w=768&amp;dpr=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youclever.gumlet.io/wp-content/uploads/2020/07/pryamougolnyj-treugolnik-s-katetami.png?compress=true&amp;quality=70&amp;w=768&amp;dpr=1.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B3" w:rsidRDefault="007F3DB3" w:rsidP="007F3DB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D" w:rsidRPr="00F3139D" w:rsidRDefault="00F3139D" w:rsidP="00F3139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F3139D">
        <w:rPr>
          <w:color w:val="000000" w:themeColor="text1"/>
          <w:sz w:val="28"/>
          <w:szCs w:val="28"/>
        </w:rPr>
        <w:t xml:space="preserve">В треугольнике ABC угол C равен 90°, BC=14, AB=20. Найдите </w:t>
      </w:r>
      <w:proofErr w:type="spellStart"/>
      <w:r w:rsidRPr="00F3139D">
        <w:rPr>
          <w:color w:val="000000" w:themeColor="text1"/>
          <w:sz w:val="28"/>
          <w:szCs w:val="28"/>
        </w:rPr>
        <w:t>cosB</w:t>
      </w:r>
      <w:proofErr w:type="spellEnd"/>
      <w:r w:rsidRPr="00F3139D">
        <w:rPr>
          <w:color w:val="000000" w:themeColor="text1"/>
          <w:sz w:val="28"/>
          <w:szCs w:val="28"/>
        </w:rPr>
        <w:t>.</w:t>
      </w:r>
    </w:p>
    <w:p w:rsidR="00F3139D" w:rsidRPr="00F3139D" w:rsidRDefault="00F3139D" w:rsidP="00F3139D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F3139D">
        <w:rPr>
          <w:color w:val="000000" w:themeColor="text1"/>
          <w:sz w:val="28"/>
          <w:szCs w:val="28"/>
        </w:rPr>
        <w:t xml:space="preserve">В треугольнике ABC угол C равен 90°, BC=15, AC=3. Найдите </w:t>
      </w:r>
      <w:proofErr w:type="spellStart"/>
      <w:r w:rsidRPr="00F3139D">
        <w:rPr>
          <w:color w:val="000000" w:themeColor="text1"/>
          <w:sz w:val="28"/>
          <w:szCs w:val="28"/>
        </w:rPr>
        <w:t>tgB</w:t>
      </w:r>
      <w:proofErr w:type="spellEnd"/>
      <w:r w:rsidRPr="00F3139D">
        <w:rPr>
          <w:color w:val="000000" w:themeColor="text1"/>
          <w:sz w:val="28"/>
          <w:szCs w:val="28"/>
        </w:rPr>
        <w:t>.</w:t>
      </w:r>
    </w:p>
    <w:p w:rsidR="008A1658" w:rsidRPr="00236238" w:rsidRDefault="00F3139D" w:rsidP="00236238">
      <w:pPr>
        <w:pStyle w:val="a8"/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F3139D">
        <w:rPr>
          <w:color w:val="000000" w:themeColor="text1"/>
          <w:sz w:val="28"/>
          <w:szCs w:val="28"/>
        </w:rPr>
        <w:t xml:space="preserve">В треугольнике ABC угол C равен 90°, </w:t>
      </w:r>
      <w:proofErr w:type="spellStart"/>
      <w:r w:rsidRPr="00F3139D">
        <w:rPr>
          <w:color w:val="000000" w:themeColor="text1"/>
          <w:sz w:val="28"/>
          <w:szCs w:val="28"/>
        </w:rPr>
        <w:t>sinB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3139D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F3139D">
        <w:rPr>
          <w:color w:val="000000" w:themeColor="text1"/>
          <w:sz w:val="28"/>
          <w:szCs w:val="28"/>
        </w:rPr>
        <w:t>, AB=10. Найдите AC.</w:t>
      </w:r>
    </w:p>
    <w:p w:rsidR="008A1658" w:rsidRDefault="008A1658" w:rsidP="007F3DB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58" w:rsidRPr="006D3EA2" w:rsidRDefault="008A1658" w:rsidP="008A1658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EA2">
        <w:rPr>
          <w:rFonts w:ascii="Times New Roman" w:hAnsi="Times New Roman" w:cs="Times New Roman"/>
          <w:color w:val="000000" w:themeColor="text1"/>
          <w:sz w:val="28"/>
          <w:szCs w:val="28"/>
        </w:rPr>
        <w:t>2-3(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2x+2)=5-4x</w:t>
      </w:r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58" w:rsidRPr="006D3EA2" w:rsidRDefault="008707CA" w:rsidP="008A1658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5x+4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9x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:rsidR="006D3EA2" w:rsidRPr="006D3EA2" w:rsidRDefault="006D3EA2" w:rsidP="006D3E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58" w:rsidRPr="006D3EA2" w:rsidRDefault="00E526BB" w:rsidP="008A1658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каком значении 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выражений 7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</w:rPr>
        <w:t>-2 и 3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</w:rPr>
        <w:t>+6 равны?</w:t>
      </w:r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A2" w:rsidRPr="006D3EA2" w:rsidRDefault="008707CA" w:rsidP="006D3EA2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25=0</m:t>
        </m:r>
      </m:oMath>
    </w:p>
    <w:p w:rsidR="006D3EA2" w:rsidRPr="006D3EA2" w:rsidRDefault="006D3EA2" w:rsidP="006D3E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125" w:rsidRPr="006D3EA2" w:rsidRDefault="008707CA" w:rsidP="008A1658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15=2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125" w:rsidRPr="006D3EA2" w:rsidRDefault="00D25125" w:rsidP="008A1658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3(x - 4)</w:t>
      </w:r>
      <w:r w:rsidR="006D3EA2"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="006D3EA2"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D3E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</w:p>
    <w:p w:rsidR="006D3EA2" w:rsidRPr="006D3EA2" w:rsidRDefault="006D3EA2" w:rsidP="006D3E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A2" w:rsidRPr="006D3EA2" w:rsidRDefault="006D3EA2" w:rsidP="006D3EA2">
      <w:pPr>
        <w:pStyle w:val="a5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EA2" w:rsidRPr="006D3EA2" w:rsidRDefault="008707CA" w:rsidP="006D3EA2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8 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</m:oMath>
    </w:p>
    <w:sectPr w:rsidR="006D3EA2" w:rsidRPr="006D3EA2" w:rsidSect="0087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4EC"/>
    <w:multiLevelType w:val="hybridMultilevel"/>
    <w:tmpl w:val="E7E86D2E"/>
    <w:lvl w:ilvl="0" w:tplc="0DEA36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63D15"/>
    <w:multiLevelType w:val="multilevel"/>
    <w:tmpl w:val="045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E43A4"/>
    <w:multiLevelType w:val="hybridMultilevel"/>
    <w:tmpl w:val="67D4AFEC"/>
    <w:lvl w:ilvl="0" w:tplc="A2D0B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9A5"/>
    <w:multiLevelType w:val="hybridMultilevel"/>
    <w:tmpl w:val="86BC6D82"/>
    <w:lvl w:ilvl="0" w:tplc="8FE27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E3D"/>
    <w:multiLevelType w:val="hybridMultilevel"/>
    <w:tmpl w:val="84E2306C"/>
    <w:lvl w:ilvl="0" w:tplc="E0C6A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8A3FD2"/>
    <w:multiLevelType w:val="hybridMultilevel"/>
    <w:tmpl w:val="CC5C8F7C"/>
    <w:lvl w:ilvl="0" w:tplc="F5C8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289D"/>
    <w:multiLevelType w:val="hybridMultilevel"/>
    <w:tmpl w:val="DFEA9D20"/>
    <w:lvl w:ilvl="0" w:tplc="5A8AE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6CB3"/>
    <w:multiLevelType w:val="hybridMultilevel"/>
    <w:tmpl w:val="D70EE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612876"/>
    <w:multiLevelType w:val="hybridMultilevel"/>
    <w:tmpl w:val="F9A00404"/>
    <w:lvl w:ilvl="0" w:tplc="243C6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F4441"/>
    <w:multiLevelType w:val="multilevel"/>
    <w:tmpl w:val="806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29A"/>
    <w:rsid w:val="0003300F"/>
    <w:rsid w:val="000A36DF"/>
    <w:rsid w:val="00236238"/>
    <w:rsid w:val="003A2DF2"/>
    <w:rsid w:val="003B4FBC"/>
    <w:rsid w:val="004C5737"/>
    <w:rsid w:val="00595494"/>
    <w:rsid w:val="006D3EA2"/>
    <w:rsid w:val="007558C7"/>
    <w:rsid w:val="0076129A"/>
    <w:rsid w:val="007657F5"/>
    <w:rsid w:val="007F3DB3"/>
    <w:rsid w:val="008707CA"/>
    <w:rsid w:val="008A1658"/>
    <w:rsid w:val="008C02AC"/>
    <w:rsid w:val="008F2CE6"/>
    <w:rsid w:val="009025F6"/>
    <w:rsid w:val="0094237D"/>
    <w:rsid w:val="00945371"/>
    <w:rsid w:val="009C0141"/>
    <w:rsid w:val="00B6066D"/>
    <w:rsid w:val="00B637E6"/>
    <w:rsid w:val="00C838AB"/>
    <w:rsid w:val="00CA6D27"/>
    <w:rsid w:val="00CB3772"/>
    <w:rsid w:val="00D15691"/>
    <w:rsid w:val="00D25125"/>
    <w:rsid w:val="00DC4261"/>
    <w:rsid w:val="00E526BB"/>
    <w:rsid w:val="00EB063F"/>
    <w:rsid w:val="00EB6271"/>
    <w:rsid w:val="00F3139D"/>
    <w:rsid w:val="00F359F5"/>
    <w:rsid w:val="00F9505F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CA"/>
  </w:style>
  <w:style w:type="paragraph" w:styleId="2">
    <w:name w:val="heading 2"/>
    <w:basedOn w:val="a"/>
    <w:link w:val="20"/>
    <w:uiPriority w:val="9"/>
    <w:qFormat/>
    <w:rsid w:val="00B6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29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6129A"/>
    <w:rPr>
      <w:color w:val="808080"/>
    </w:rPr>
  </w:style>
  <w:style w:type="paragraph" w:styleId="a7">
    <w:name w:val="No Spacing"/>
    <w:uiPriority w:val="1"/>
    <w:qFormat/>
    <w:rsid w:val="00B60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EB6271"/>
  </w:style>
  <w:style w:type="character" w:customStyle="1" w:styleId="20">
    <w:name w:val="Заголовок 2 Знак"/>
    <w:basedOn w:val="a0"/>
    <w:link w:val="2"/>
    <w:uiPriority w:val="9"/>
    <w:rsid w:val="00B637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B6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B637E6"/>
  </w:style>
  <w:style w:type="character" w:styleId="a9">
    <w:name w:val="Strong"/>
    <w:basedOn w:val="a0"/>
    <w:uiPriority w:val="22"/>
    <w:qFormat/>
    <w:rsid w:val="00B637E6"/>
    <w:rPr>
      <w:b/>
      <w:bCs/>
    </w:rPr>
  </w:style>
  <w:style w:type="character" w:customStyle="1" w:styleId="mo">
    <w:name w:val="mo"/>
    <w:basedOn w:val="a0"/>
    <w:rsid w:val="00C838AB"/>
  </w:style>
  <w:style w:type="character" w:customStyle="1" w:styleId="mtext">
    <w:name w:val="mtext"/>
    <w:basedOn w:val="a0"/>
    <w:rsid w:val="007F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Men123</dc:creator>
  <cp:keywords/>
  <dc:description/>
  <cp:lastModifiedBy>Наталья</cp:lastModifiedBy>
  <cp:revision>30</cp:revision>
  <dcterms:created xsi:type="dcterms:W3CDTF">2023-12-06T12:03:00Z</dcterms:created>
  <dcterms:modified xsi:type="dcterms:W3CDTF">2023-12-07T11:17:00Z</dcterms:modified>
</cp:coreProperties>
</file>